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49" w:type="dxa"/>
        <w:tblInd w:w="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580"/>
        <w:gridCol w:w="820"/>
        <w:gridCol w:w="1940"/>
        <w:gridCol w:w="560"/>
        <w:gridCol w:w="1380"/>
        <w:gridCol w:w="560"/>
        <w:gridCol w:w="60"/>
        <w:gridCol w:w="520"/>
        <w:gridCol w:w="1140"/>
        <w:gridCol w:w="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600" w:hRule="atLeast"/>
        </w:trPr>
        <w:tc>
          <w:tcPr>
            <w:tcW w:w="8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江苏省省级部门整体支出绩效自评价情况表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522" w:hRule="atLeast"/>
        </w:trPr>
        <w:tc>
          <w:tcPr>
            <w:tcW w:w="2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61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中国民主同盟江苏省委员会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379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部门整体自评情况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600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一、部门概况（部门基本情况、收支情况等）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9178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基本情况。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1．主要职能。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中国民主同盟是主要由从事文化教育以及科学技术工作的 高、中级知识分子组成的，具有政治联盟特点的，接受中国共产 党领导、同中国共产党通力合作，进步性与广泛性相统一的中国 特色社会主义参政党。参加国家政权，参与重要方针政策、重要 领导人选的协商，参与国家事务的管理，参与国家方针政策、法 律法规的制定和执行。在国家政治生活中积极履行参政议政、民 主监督和参加中国共产党领导的政治协商职能，积极推进社会主 义协商民主广泛多层制度化发展。 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中国民主同盟江苏省委员会是在中共江苏省委、民盟中央领 导下的民盟省级地方组织，秉承“奔走国是，关注民生”的优良 传统，围绕推进国家治理体系和治理能力现代化，扎实开展自身 建设，积极履行参政党职能，为维护安定团结的政治局面、推进 社会主义现代化建设服务，为振兴中华、发展江苏作出贡献。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2．机构情况，包括当年变动情况及原因。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民盟江苏省委机关属行政单位，执行的是政府会计制度。民盟江苏省委内设办公室、组织处、调研处、宣传处、社会服务处5个处室，主要工作分为参政议政、思想宣传、社会服务、组织建设、机关建设等五项。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3．人员情况，包括当年变动情况及原因。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本单位行政编制28人。截至2021年12月底，本单位在职人员28人，退休人员17人；另有聘用人员3人。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（二）部门收支情况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1、收入支出预算安排情况。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本单位2021年收入1647.49万元，全部为财政拨款收入。本年比上年增加7.87万元，增加0.48%，主要原因人员经费和公用经费政策性调增。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2、收入支出预算执行情况。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本单位2021预算执行1656.26万元，全部为业务活动费用，其中工资福利费用1129.05万元，占费用总额68.17%；商品和服务费用402.35万元，占费用总额24.29%。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600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二、评价情况（评价思路、方式、做法，以及评价指标体系设置和评价结论等）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3015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照指标体系必须能够实现评价目的和充分体现评价重点的原则，遵循“决策—管理—履职—效益”的基本逻辑路径，根据《中华人民共和国预算法》《中共中央国务院关于全面实施预算绩效管理的意见》《江苏省全面实施预算绩效管理四年行动计划（2019-2022年）》《江苏省省级项目支出绩效评价管理办法》《江苏省省级财政专项资金管理办法》《江苏省财政厅关于开展2022年度省级财政支出绩效评价工作的通知》等文件精神，并结合专项资金项目特点，设计相适应的共性和个性指标。主要包括部门决策—部门管理—部门履职—履职效益所涉及二级自评指标及指标说明设置，指标权重根据项目实际情况确定。一级指标权重统一设置为: 决策、过程、产出指标、效益指标。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过财务数据分析，记账凭证查阅及相关文件阅览和深入了解各类项目实施情况，并采用绩效评价方法、原则、制度、资金使用过程追踪及综合分析等，多种形式得出客观公正的绩效自评价结果：本次部门整体支出绩效自评价得99分，等级为“优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600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三、主要绩效（通过绩效评价发现并总结的部门整体支出绩效）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3645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2021年度全国组织工作座谈会上，盟省委再次以综合总分第一的好成绩，荣获“民盟组织工作先进集体”荣誉称号。向省政协十二届四次会议提交大会发言4篇，集体提案24篇，其中《关于完善我省江海联动布局，更好参与“双循环”的建议》等3件集体提案被列为重点督办提案；大会口头发言“瞄准新使命新要求 办好人民满意的教育”获多方好评。向省政协主席专题协商会议和议政性常委会议提交发言7篇，就我省现代种业创新、关键核心技术创新攻关等提出建议。在全国“两会”上，江苏民盟7位政协委员共提交个人提案53篇；5位人大代表共提交建议案13件。全省共培训盟员2620名。顺利完成换届，一批政治坚定、年富力强、德才兼备的代表人士进入新一届领导班子，顺利完成了市级组织的政治交接工作。《江苏颂》获第五届江苏省文华奖优秀节目奖，得到省领导杨岳批示鼓励。收到论文145篇，其中50篇优秀论文结集出版。2021年度各项工作得到了很好的贯彻与落实，社会效益和可持续影响力都得到有效体现，并赢得了社会各方较高好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600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四、存在问题（通过绩效评价所发现的问题）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1422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预算编制与预算执行之间还存不相匹配现象；支出管理还有待进一步提高。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600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五、有关建议（针对存在的问题，分别提出相关完善或整改建议）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1422" w:hRule="atLeast"/>
        </w:trPr>
        <w:tc>
          <w:tcPr>
            <w:tcW w:w="81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将建立和完善相关制度，项目预算将进一步做到与决算相匹配；项目预算编制将更加科学合理，并将一步加大支出内部审核管理力度。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9" w:type="dxa"/>
          <w:trHeight w:val="379" w:hRule="atLeast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江苏省省级部门整体支出绩效自评价评分表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填报单位：</w:t>
            </w:r>
          </w:p>
        </w:tc>
        <w:tc>
          <w:tcPr>
            <w:tcW w:w="70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中国民主同盟江苏省委员会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评价指标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指标说明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权重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94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480" w:hRule="atLeast"/>
        </w:trPr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决策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计划制定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工作计划制定健全性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年初工作任务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中长期规划制定健全性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年初工作任务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目标设定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绩效目标合理性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绩效指标明确性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预算编制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预算编制规范性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预算编制科学性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过程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预算执行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“三公经费”变动率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非税收入预算完成率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公用经费控制率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结转结余率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0.01%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预算调整率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预算执行率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政府采购执行率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支付进度符合率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预算管理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非税收入管理合规性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基础信息完善性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绩效管理覆盖率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预决算信息公开度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预算管理制度健全性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资金使用合规性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资产管理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固定资产利用率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资产管理规范性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资产管理制度健全性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项目管理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项目管理制度健全性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项目管理制度执行规范性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人员管理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人员管理制度健全性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人员管理制度执行有效性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在职人员控制率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机构建设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纪检监察工作有效性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业务学习与培训及时完成率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组织建设工作及时完成率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履职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参政议政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课题转化率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完成重点调研课题数量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课题转化增加率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社会服务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服务人次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2800.00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思想宣传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完成理论研究课题数量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信息发布量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1160.70网站≥；微信≥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微信点击量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15000.00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被省级以上媒体采用数量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30.00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组织建设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基层组织达标率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培训盟员数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2620.00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盟员发展数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507.00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执行</w:t>
            </w:r>
          </w:p>
        </w:tc>
      </w:tr>
      <w:tr>
        <w:trPr>
          <w:trHeight w:val="765" w:hRule="atLeast"/>
        </w:trPr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社会效益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促进社会政策优化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>
        <w:trPr>
          <w:trHeight w:val="76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经济效益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促进经济政策优化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生态效益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促进生态政策优化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可持续发展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促进多党合作制度完善与发展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民盟盟员参与人数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达成预期目标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服务对象满意度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参政议政履职满意度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信息发布所带来的社会影响力满意度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绩效目标审核表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注：自评价可参考绩效目标，结合评价实际情况设置相应评价指标，并分别打分。指标栏可以根据自评价指标设置情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况自行调整。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FED186"/>
    <w:multiLevelType w:val="singleLevel"/>
    <w:tmpl w:val="A6FED1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FlMDI0ZTc1ZTdmOGY1YjBlYWZlYmQ4ZjhlOTVkMjAifQ=="/>
  </w:docVars>
  <w:rsids>
    <w:rsidRoot w:val="00A023DF"/>
    <w:rsid w:val="00A023DF"/>
    <w:rsid w:val="00CA732D"/>
    <w:rsid w:val="171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2807</Words>
  <Characters>3027</Characters>
  <Lines>24</Lines>
  <Paragraphs>7</Paragraphs>
  <TotalTime>7</TotalTime>
  <ScaleCrop>false</ScaleCrop>
  <LinksUpToDate>false</LinksUpToDate>
  <CharactersWithSpaces>3038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2022-08-24T07:44:00Z</dcterms:created>
  <dc:creator>user</dc:creator>
  <cp:lastModifiedBy>s</cp:lastModifiedBy>
  <dcterms:modified xsi:type="dcterms:W3CDTF">2022-08-31T09:42:08Z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99455733B921426EA9FBCD29549BB4E3</vt:lpwstr>
  </property>
</Properties>
</file>